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 w:cs="方正小标宋简体"/>
          <w:sz w:val="44"/>
          <w:szCs w:val="44"/>
        </w:rPr>
      </w:pPr>
      <w:bookmarkStart w:id="4" w:name="_GoBack"/>
      <w:bookmarkEnd w:id="4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/>
        <w:jc w:val="both"/>
        <w:textAlignment w:val="auto"/>
        <w:rPr>
          <w:rFonts w:hint="default" w:ascii="仿宋" w:hAnsi="仿宋" w:eastAsia="仿宋"/>
          <w:color w:val="auto"/>
          <w:positio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甘肃省土木建筑学会2021年学术年会参会回执</w:t>
      </w:r>
    </w:p>
    <w:p>
      <w:pPr>
        <w:widowControl/>
        <w:jc w:val="both"/>
        <w:rPr>
          <w:rStyle w:val="48"/>
          <w:rFonts w:hint="eastAsia" w:ascii="仿宋_GB2312" w:eastAsia="仿宋_GB2312"/>
          <w:sz w:val="28"/>
          <w:szCs w:val="28"/>
        </w:rPr>
      </w:pPr>
      <w:r>
        <w:rPr>
          <w:rStyle w:val="48"/>
          <w:rFonts w:hint="eastAsia" w:ascii="仿宋_GB2312" w:eastAsia="仿宋_GB2312"/>
          <w:b/>
          <w:bCs/>
          <w:sz w:val="28"/>
          <w:szCs w:val="28"/>
        </w:rPr>
        <w:t>单位：</w:t>
      </w:r>
      <w:r>
        <w:rPr>
          <w:rStyle w:val="48"/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                                                   </w:t>
      </w:r>
      <w:r>
        <w:rPr>
          <w:rStyle w:val="48"/>
          <w:rFonts w:hint="eastAsia" w:ascii="仿宋_GB2312" w:eastAsia="仿宋_GB2312"/>
          <w:b/>
          <w:bCs/>
          <w:sz w:val="28"/>
          <w:szCs w:val="28"/>
        </w:rPr>
        <w:t>　　　　　　　　　填表日期：</w:t>
      </w:r>
      <w:r>
        <w:rPr>
          <w:rStyle w:val="48"/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  </w:t>
      </w:r>
      <w:r>
        <w:rPr>
          <w:rStyle w:val="48"/>
          <w:rFonts w:hint="eastAsia" w:ascii="仿宋_GB2312" w:eastAsia="仿宋_GB2312"/>
          <w:b/>
          <w:bCs/>
          <w:sz w:val="28"/>
          <w:szCs w:val="28"/>
        </w:rPr>
        <w:t>年</w:t>
      </w:r>
      <w:r>
        <w:rPr>
          <w:rStyle w:val="48"/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  </w:t>
      </w:r>
      <w:r>
        <w:rPr>
          <w:rStyle w:val="48"/>
          <w:rFonts w:hint="eastAsia" w:ascii="仿宋_GB2312" w:eastAsia="仿宋_GB2312"/>
          <w:b/>
          <w:bCs/>
          <w:sz w:val="28"/>
          <w:szCs w:val="28"/>
        </w:rPr>
        <w:t>月　</w:t>
      </w:r>
      <w:r>
        <w:rPr>
          <w:rStyle w:val="48"/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Style w:val="48"/>
          <w:rFonts w:hint="eastAsia" w:ascii="仿宋_GB2312" w:eastAsia="仿宋_GB2312"/>
          <w:b/>
          <w:bCs/>
          <w:sz w:val="28"/>
          <w:szCs w:val="28"/>
        </w:rPr>
        <w:t>日</w:t>
      </w:r>
    </w:p>
    <w:tbl>
      <w:tblPr>
        <w:tblStyle w:val="9"/>
        <w:tblW w:w="14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728"/>
        <w:gridCol w:w="2294"/>
        <w:gridCol w:w="2417"/>
        <w:gridCol w:w="2178"/>
        <w:gridCol w:w="2625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97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参会人员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　名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职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职  称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专  业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400" w:lineRule="exact"/>
        <w:ind w:left="0" w:right="0" w:firstLine="0"/>
        <w:jc w:val="left"/>
        <w:textAlignment w:val="auto"/>
        <w:rPr>
          <w:rFonts w:hint="default" w:ascii="仿宋" w:hAnsi="仿宋" w:eastAsia="仿宋" w:cs="仿宋"/>
          <w:color w:val="auto"/>
          <w:position w:val="0"/>
          <w:sz w:val="28"/>
          <w:szCs w:val="28"/>
          <w:u w:val="none"/>
          <w:lang w:val="en-US" w:eastAsia="zh-CN"/>
        </w:rPr>
      </w:pPr>
      <w:bookmarkStart w:id="0" w:name="OLE_LINK16"/>
      <w:bookmarkStart w:id="1" w:name="OLE_LINK15"/>
      <w:bookmarkStart w:id="2" w:name="OLE_LINK13"/>
      <w:bookmarkStart w:id="3" w:name="OLE_LINK14"/>
      <w:r>
        <w:rPr>
          <w:rFonts w:hint="eastAsia" w:ascii="楷体" w:hAnsi="楷体" w:eastAsia="楷体" w:cs="楷体"/>
          <w:color w:val="auto"/>
          <w:position w:val="0"/>
          <w:sz w:val="24"/>
          <w:szCs w:val="24"/>
          <w:u w:val="none"/>
        </w:rPr>
        <w:t>注：</w:t>
      </w:r>
      <w:bookmarkEnd w:id="0"/>
      <w:bookmarkEnd w:id="1"/>
      <w:bookmarkEnd w:id="2"/>
      <w:bookmarkEnd w:id="3"/>
      <w:r>
        <w:rPr>
          <w:rFonts w:hint="eastAsia" w:ascii="楷体" w:hAnsi="楷体" w:eastAsia="楷体" w:cs="楷体"/>
          <w:color w:val="auto"/>
          <w:position w:val="0"/>
          <w:sz w:val="24"/>
          <w:szCs w:val="24"/>
          <w:u w:val="none"/>
          <w:lang w:val="en-US" w:eastAsia="zh-CN"/>
        </w:rPr>
        <w:t>会议无人数限制，请各单位及参会代表务必于2021年9月10日前</w:t>
      </w:r>
      <w:r>
        <w:rPr>
          <w:rFonts w:hint="eastAsia" w:ascii="楷体" w:hAnsi="楷体" w:eastAsia="楷体" w:cs="楷体"/>
          <w:color w:val="auto"/>
          <w:position w:val="0"/>
          <w:sz w:val="24"/>
          <w:szCs w:val="24"/>
          <w:u w:val="none"/>
        </w:rPr>
        <w:t>将参会回执发送到</w:t>
      </w:r>
      <w:r>
        <w:rPr>
          <w:rFonts w:hint="eastAsia" w:ascii="楷体" w:hAnsi="楷体" w:eastAsia="楷体" w:cs="楷体"/>
          <w:color w:val="auto"/>
          <w:position w:val="0"/>
          <w:sz w:val="24"/>
          <w:szCs w:val="24"/>
          <w:u w:val="none"/>
          <w:lang w:val="en-US" w:eastAsia="zh-CN"/>
        </w:rPr>
        <w:t>会务</w:t>
      </w:r>
      <w:r>
        <w:rPr>
          <w:rFonts w:hint="eastAsia" w:ascii="楷体" w:hAnsi="楷体" w:eastAsia="楷体" w:cs="楷体"/>
          <w:color w:val="auto"/>
          <w:position w:val="0"/>
          <w:sz w:val="24"/>
          <w:szCs w:val="24"/>
          <w:u w:val="none"/>
        </w:rPr>
        <w:t>邮箱</w:t>
      </w:r>
      <w:r>
        <w:rPr>
          <w:rFonts w:hint="eastAsia" w:ascii="楷体" w:hAnsi="楷体" w:eastAsia="楷体" w:cs="楷体"/>
          <w:color w:val="auto"/>
          <w:position w:val="0"/>
          <w:sz w:val="22"/>
          <w:szCs w:val="22"/>
          <w:u w:val="none"/>
          <w:lang w:val="en-US" w:eastAsia="zh-CN"/>
        </w:rPr>
        <w:fldChar w:fldCharType="begin"/>
      </w:r>
      <w:r>
        <w:rPr>
          <w:rFonts w:hint="eastAsia" w:ascii="楷体" w:hAnsi="楷体" w:eastAsia="楷体" w:cs="楷体"/>
          <w:color w:val="auto"/>
          <w:position w:val="0"/>
          <w:sz w:val="22"/>
          <w:szCs w:val="22"/>
          <w:u w:val="none"/>
          <w:lang w:val="en-US" w:eastAsia="zh-CN"/>
        </w:rPr>
        <w:instrText xml:space="preserve"> HYPERLINK "mailto:919609807@qq.com" </w:instrText>
      </w:r>
      <w:r>
        <w:rPr>
          <w:rFonts w:hint="eastAsia" w:ascii="楷体" w:hAnsi="楷体" w:eastAsia="楷体" w:cs="楷体"/>
          <w:color w:val="auto"/>
          <w:position w:val="0"/>
          <w:sz w:val="22"/>
          <w:szCs w:val="22"/>
          <w:u w:val="none"/>
          <w:lang w:val="en-US" w:eastAsia="zh-CN"/>
        </w:rPr>
        <w:fldChar w:fldCharType="separate"/>
      </w:r>
      <w:r>
        <w:rPr>
          <w:rFonts w:hint="eastAsia" w:ascii="楷体" w:hAnsi="楷体" w:eastAsia="楷体" w:cs="楷体"/>
          <w:color w:val="auto"/>
          <w:position w:val="0"/>
          <w:sz w:val="22"/>
          <w:szCs w:val="22"/>
          <w:u w:val="none"/>
          <w:lang w:val="en-US" w:eastAsia="zh-CN"/>
        </w:rPr>
        <w:t>gstmxh@163.com</w:t>
      </w:r>
      <w:r>
        <w:rPr>
          <w:rFonts w:hint="eastAsia" w:ascii="楷体" w:hAnsi="楷体" w:eastAsia="楷体" w:cs="楷体"/>
          <w:color w:val="auto"/>
          <w:position w:val="0"/>
          <w:sz w:val="22"/>
          <w:szCs w:val="22"/>
          <w:u w:val="none"/>
          <w:lang w:val="en-US" w:eastAsia="zh-CN"/>
        </w:rPr>
        <w:fldChar w:fldCharType="end"/>
      </w:r>
      <w:r>
        <w:rPr>
          <w:rFonts w:hint="eastAsia" w:ascii="楷体" w:hAnsi="楷体" w:eastAsia="楷体" w:cs="楷体"/>
          <w:color w:val="auto"/>
          <w:position w:val="0"/>
          <w:sz w:val="24"/>
          <w:szCs w:val="24"/>
          <w:u w:val="none"/>
          <w:lang w:eastAsia="zh-CN"/>
        </w:rPr>
        <w:t>，</w:t>
      </w:r>
      <w:r>
        <w:rPr>
          <w:rFonts w:hint="eastAsia" w:ascii="楷体" w:hAnsi="楷体" w:eastAsia="楷体" w:cs="楷体"/>
          <w:color w:val="auto"/>
          <w:position w:val="0"/>
          <w:sz w:val="24"/>
          <w:szCs w:val="24"/>
          <w:u w:val="none"/>
          <w:lang w:val="en-US" w:eastAsia="zh-CN"/>
        </w:rPr>
        <w:t>以便会务安排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4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color w:val="auto"/>
          <w:position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4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color w:val="auto"/>
          <w:position w:val="0"/>
          <w:sz w:val="28"/>
          <w:szCs w:val="28"/>
          <w:u w:val="none"/>
          <w:lang w:val="en-US" w:eastAsia="zh-CN"/>
        </w:rPr>
        <w:sectPr>
          <w:footerReference r:id="rId3" w:type="default"/>
          <w:pgSz w:w="16838" w:h="11906" w:orient="landscape"/>
          <w:pgMar w:top="1576" w:right="1440" w:bottom="1576" w:left="115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甘肃省土木建筑学会2021年学术年会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positio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专题论坛征集表</w:t>
      </w:r>
    </w:p>
    <w:tbl>
      <w:tblPr>
        <w:tblStyle w:val="9"/>
        <w:tblpPr w:leftFromText="180" w:rightFromText="180" w:vertAnchor="text" w:horzAnchor="page" w:tblpX="1701" w:tblpY="365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5"/>
        <w:gridCol w:w="7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7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论坛名称</w:t>
            </w:r>
          </w:p>
        </w:tc>
        <w:tc>
          <w:tcPr>
            <w:tcW w:w="7361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7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特别策划</w:t>
            </w:r>
          </w:p>
        </w:tc>
        <w:tc>
          <w:tcPr>
            <w:tcW w:w="7361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（承办分论坛的学委会或相关承办单位）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7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时   间</w:t>
            </w:r>
          </w:p>
        </w:tc>
        <w:tc>
          <w:tcPr>
            <w:tcW w:w="7361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(意向安排时间）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7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主持嘉宾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及简介</w:t>
            </w:r>
          </w:p>
        </w:tc>
        <w:tc>
          <w:tcPr>
            <w:tcW w:w="7361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84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735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报告内容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684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35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演讲专家资料要求：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1、发言专家清晰工作照1张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2、发言题目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3、发言人职务、职称及工作单位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684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735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684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735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684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……</w:t>
            </w:r>
          </w:p>
        </w:tc>
        <w:tc>
          <w:tcPr>
            <w:tcW w:w="735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160" w:line="560" w:lineRule="exact"/>
        <w:ind w:right="0" w:firstLine="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160" w:line="560" w:lineRule="exact"/>
        <w:ind w:right="0" w:firstLine="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160" w:line="560" w:lineRule="exact"/>
        <w:ind w:right="0" w:firstLine="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附件3：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甘肃省土木建筑学会2021年学术年会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同期展览报名表</w:t>
      </w:r>
    </w:p>
    <w:tbl>
      <w:tblPr>
        <w:tblStyle w:val="10"/>
        <w:tblpPr w:leftFromText="180" w:rightFromText="180" w:vertAnchor="text" w:horzAnchor="page" w:tblpX="1623" w:tblpY="276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9"/>
        <w:gridCol w:w="2228"/>
        <w:gridCol w:w="1929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55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展示单位名称</w:t>
            </w:r>
          </w:p>
        </w:tc>
        <w:tc>
          <w:tcPr>
            <w:tcW w:w="6661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55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222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0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55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展示项目</w:t>
            </w:r>
          </w:p>
        </w:tc>
        <w:tc>
          <w:tcPr>
            <w:tcW w:w="6661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55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展示项目简介</w:t>
            </w:r>
          </w:p>
        </w:tc>
        <w:tc>
          <w:tcPr>
            <w:tcW w:w="6661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55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推荐单位名称</w:t>
            </w:r>
          </w:p>
        </w:tc>
        <w:tc>
          <w:tcPr>
            <w:tcW w:w="6661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160" w:line="560" w:lineRule="exact"/>
        <w:ind w:right="0" w:firstLine="0"/>
        <w:jc w:val="center"/>
        <w:textAlignment w:val="auto"/>
        <w:rPr>
          <w:rFonts w:hint="default" w:ascii="方正小标宋_GBK" w:hAnsi="方正小标宋_GBK" w:eastAsia="方正小标宋_GBK"/>
          <w:color w:val="auto"/>
          <w:position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2021年学术年会论文征集登记表</w:t>
      </w:r>
    </w:p>
    <w:tbl>
      <w:tblPr>
        <w:tblStyle w:val="9"/>
        <w:tblW w:w="9157" w:type="dxa"/>
        <w:tblInd w:w="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055"/>
        <w:gridCol w:w="1427"/>
        <w:gridCol w:w="732"/>
        <w:gridCol w:w="1304"/>
        <w:gridCol w:w="12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368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  <w:t>姓 名</w:t>
            </w:r>
          </w:p>
        </w:tc>
        <w:tc>
          <w:tcPr>
            <w:tcW w:w="305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  <w:t>别</w:t>
            </w:r>
          </w:p>
        </w:tc>
        <w:tc>
          <w:tcPr>
            <w:tcW w:w="330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368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positio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  <w:lang w:val="en-US" w:eastAsia="zh-CN"/>
              </w:rPr>
              <w:t>邮 箱</w:t>
            </w:r>
          </w:p>
        </w:tc>
        <w:tc>
          <w:tcPr>
            <w:tcW w:w="305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positio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7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positio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  <w:lang w:val="en-US" w:eastAsia="zh-CN"/>
              </w:rPr>
              <w:t>联系方式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  <w:t>箱</w:t>
            </w:r>
          </w:p>
        </w:tc>
        <w:tc>
          <w:tcPr>
            <w:tcW w:w="330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368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positio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  <w:lang w:val="en-US" w:eastAsia="zh-CN"/>
              </w:rPr>
              <w:t>职 务</w:t>
            </w:r>
          </w:p>
        </w:tc>
        <w:tc>
          <w:tcPr>
            <w:tcW w:w="305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positio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7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positio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  <w:lang w:val="en-US" w:eastAsia="zh-CN"/>
              </w:rPr>
              <w:t>职 称</w:t>
            </w:r>
          </w:p>
        </w:tc>
        <w:tc>
          <w:tcPr>
            <w:tcW w:w="330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368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  <w:t>工作单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  <w:lang w:val="en-US" w:eastAsia="zh-CN"/>
              </w:rPr>
              <w:t>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  <w:t>位</w:t>
            </w:r>
          </w:p>
        </w:tc>
        <w:tc>
          <w:tcPr>
            <w:tcW w:w="7789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368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7789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1368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  <w:t>论文题目</w:t>
            </w:r>
          </w:p>
        </w:tc>
        <w:tc>
          <w:tcPr>
            <w:tcW w:w="7789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360" w:lineRule="auto"/>
              <w:ind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658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360" w:lineRule="auto"/>
              <w:ind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  <w:t>本人是否同意将所提交论文公开发表至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  <w:lang w:val="en-US" w:eastAsia="zh-CN"/>
              </w:rPr>
              <w:t>电子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  <w:t>期刊</w:t>
            </w:r>
          </w:p>
        </w:tc>
        <w:tc>
          <w:tcPr>
            <w:tcW w:w="1304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360" w:lineRule="auto"/>
              <w:ind w:right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  <w:t xml:space="preserve">是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  <w:lang w:eastAsia="zh-CN"/>
              </w:rPr>
              <w:t>□</w:t>
            </w:r>
          </w:p>
        </w:tc>
        <w:tc>
          <w:tcPr>
            <w:tcW w:w="1271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360" w:lineRule="auto"/>
              <w:ind w:right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  <w:t>否 □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160" w:line="460" w:lineRule="exact"/>
        <w:ind w:right="0" w:firstLine="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4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color w:val="auto"/>
          <w:position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4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color w:val="auto"/>
          <w:position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4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color w:val="auto"/>
          <w:position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160" w:line="500" w:lineRule="exact"/>
        <w:ind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2021年学术年会论文提交要求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eastAsia="楷体"/>
          <w:color w:val="auto"/>
          <w:sz w:val="21"/>
          <w:szCs w:val="21"/>
        </w:rPr>
      </w:pPr>
      <w:r>
        <w:rPr>
          <w:rFonts w:hint="eastAsia" w:eastAsia="楷体"/>
          <w:b/>
          <w:color w:val="auto"/>
          <w:spacing w:val="20"/>
          <w:sz w:val="21"/>
          <w:szCs w:val="21"/>
        </w:rPr>
        <w:t>1.论文题目</w:t>
      </w:r>
      <w:r>
        <w:rPr>
          <w:rFonts w:eastAsia="楷体"/>
          <w:b/>
          <w:color w:val="auto"/>
          <w:spacing w:val="20"/>
          <w:sz w:val="21"/>
          <w:szCs w:val="21"/>
        </w:rPr>
        <w:t>（中英文）</w:t>
      </w:r>
      <w:r>
        <w:rPr>
          <w:rFonts w:hint="eastAsia" w:eastAsia="楷体"/>
          <w:b/>
          <w:color w:val="auto"/>
          <w:spacing w:val="20"/>
          <w:sz w:val="21"/>
          <w:szCs w:val="21"/>
        </w:rPr>
        <w:t>：题目</w:t>
      </w:r>
      <w:r>
        <w:rPr>
          <w:rFonts w:hint="eastAsia" w:eastAsia="楷体"/>
          <w:color w:val="auto"/>
          <w:spacing w:val="20"/>
          <w:sz w:val="21"/>
          <w:szCs w:val="21"/>
        </w:rPr>
        <w:t>准确、简洁和专业。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eastAsia="楷体"/>
          <w:color w:val="auto"/>
          <w:sz w:val="21"/>
          <w:szCs w:val="21"/>
        </w:rPr>
      </w:pPr>
      <w:r>
        <w:rPr>
          <w:rFonts w:hint="eastAsia" w:eastAsia="楷体"/>
          <w:b/>
          <w:color w:val="auto"/>
          <w:sz w:val="21"/>
          <w:szCs w:val="21"/>
        </w:rPr>
        <w:t>2.作者单位信息</w:t>
      </w:r>
      <w:r>
        <w:rPr>
          <w:rFonts w:eastAsia="楷体"/>
          <w:b/>
          <w:color w:val="auto"/>
          <w:spacing w:val="20"/>
          <w:sz w:val="21"/>
          <w:szCs w:val="21"/>
        </w:rPr>
        <w:t>（中英文）</w:t>
      </w:r>
      <w:r>
        <w:rPr>
          <w:rFonts w:hint="eastAsia" w:eastAsia="楷体"/>
          <w:b/>
          <w:color w:val="auto"/>
          <w:sz w:val="21"/>
          <w:szCs w:val="21"/>
        </w:rPr>
        <w:t>：</w:t>
      </w:r>
      <w:r>
        <w:rPr>
          <w:rFonts w:hint="eastAsia" w:eastAsia="楷体"/>
          <w:color w:val="auto"/>
          <w:sz w:val="21"/>
          <w:szCs w:val="21"/>
          <w:u w:val="single"/>
        </w:rPr>
        <w:t>单位名称</w:t>
      </w:r>
      <w:r>
        <w:rPr>
          <w:rFonts w:eastAsia="楷体"/>
          <w:color w:val="auto"/>
          <w:sz w:val="21"/>
          <w:szCs w:val="21"/>
          <w:u w:val="single"/>
        </w:rPr>
        <w:t>标明二级单位（大学：院系；研究院所：处、室等），多单位在作者右上角标阿拉伯数字区分</w:t>
      </w:r>
      <w:r>
        <w:rPr>
          <w:rFonts w:hint="eastAsia" w:eastAsia="楷体"/>
          <w:color w:val="auto"/>
          <w:sz w:val="21"/>
          <w:szCs w:val="21"/>
          <w:u w:val="single"/>
        </w:rPr>
        <w:t>，单位</w:t>
      </w:r>
      <w:r>
        <w:rPr>
          <w:rFonts w:eastAsia="楷体" w:cs="宋体"/>
          <w:color w:val="auto"/>
          <w:spacing w:val="16"/>
          <w:kern w:val="0"/>
          <w:sz w:val="21"/>
          <w:szCs w:val="21"/>
          <w:u w:val="single"/>
        </w:rPr>
        <w:t>所在城市（</w:t>
      </w:r>
      <w:r>
        <w:rPr>
          <w:rFonts w:hint="eastAsia" w:eastAsia="楷体" w:cs="宋体"/>
          <w:color w:val="auto"/>
          <w:spacing w:val="16"/>
          <w:kern w:val="0"/>
          <w:sz w:val="21"/>
          <w:szCs w:val="21"/>
          <w:u w:val="single"/>
        </w:rPr>
        <w:t>非</w:t>
      </w:r>
      <w:r>
        <w:rPr>
          <w:rFonts w:eastAsia="楷体" w:cs="宋体"/>
          <w:color w:val="auto"/>
          <w:spacing w:val="16"/>
          <w:kern w:val="0"/>
          <w:sz w:val="21"/>
          <w:szCs w:val="21"/>
          <w:u w:val="single"/>
        </w:rPr>
        <w:t>省会城市前</w:t>
      </w:r>
      <w:r>
        <w:rPr>
          <w:rFonts w:hint="eastAsia" w:eastAsia="楷体" w:cs="宋体"/>
          <w:color w:val="auto"/>
          <w:spacing w:val="16"/>
          <w:kern w:val="0"/>
          <w:sz w:val="21"/>
          <w:szCs w:val="21"/>
          <w:u w:val="single"/>
        </w:rPr>
        <w:t>，必须</w:t>
      </w:r>
      <w:r>
        <w:rPr>
          <w:rFonts w:eastAsia="楷体" w:cs="宋体"/>
          <w:color w:val="auto"/>
          <w:spacing w:val="16"/>
          <w:kern w:val="0"/>
          <w:sz w:val="21"/>
          <w:szCs w:val="21"/>
          <w:u w:val="single"/>
        </w:rPr>
        <w:t>加省名）</w:t>
      </w:r>
      <w:r>
        <w:rPr>
          <w:rFonts w:hint="eastAsia" w:eastAsia="楷体" w:cs="宋体"/>
          <w:color w:val="auto"/>
          <w:spacing w:val="16"/>
          <w:kern w:val="0"/>
          <w:sz w:val="21"/>
          <w:szCs w:val="21"/>
          <w:u w:val="single"/>
        </w:rPr>
        <w:t>，邮政编码。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60"/>
        <w:jc w:val="center"/>
        <w:textAlignment w:val="auto"/>
        <w:rPr>
          <w:rFonts w:eastAsia="楷体"/>
          <w:color w:val="auto"/>
          <w:sz w:val="21"/>
          <w:szCs w:val="21"/>
        </w:rPr>
      </w:pPr>
      <w:r>
        <w:rPr>
          <w:rFonts w:hint="eastAsia" w:eastAsia="楷体"/>
          <w:color w:val="auto"/>
          <w:sz w:val="21"/>
          <w:szCs w:val="21"/>
        </w:rPr>
        <w:t>张三</w:t>
      </w:r>
      <w:r>
        <w:rPr>
          <w:rFonts w:eastAsia="楷体"/>
          <w:color w:val="auto"/>
          <w:sz w:val="21"/>
          <w:szCs w:val="21"/>
          <w:vertAlign w:val="superscript"/>
        </w:rPr>
        <w:t>1</w:t>
      </w:r>
      <w:r>
        <w:rPr>
          <w:rFonts w:hint="eastAsia" w:eastAsia="楷体"/>
          <w:color w:val="auto"/>
          <w:sz w:val="21"/>
          <w:szCs w:val="21"/>
        </w:rPr>
        <w:t>，李一一</w:t>
      </w:r>
      <w:r>
        <w:rPr>
          <w:rFonts w:eastAsia="楷体"/>
          <w:color w:val="auto"/>
          <w:sz w:val="21"/>
          <w:szCs w:val="21"/>
          <w:vertAlign w:val="superscript"/>
        </w:rPr>
        <w:t>2</w:t>
      </w:r>
      <w:r>
        <w:rPr>
          <w:rFonts w:hint="eastAsia" w:eastAsia="楷体"/>
          <w:color w:val="auto"/>
          <w:sz w:val="21"/>
          <w:szCs w:val="21"/>
        </w:rPr>
        <w:t>，王五</w:t>
      </w:r>
      <w:r>
        <w:rPr>
          <w:rFonts w:eastAsia="楷体"/>
          <w:color w:val="auto"/>
          <w:sz w:val="21"/>
          <w:szCs w:val="21"/>
          <w:vertAlign w:val="superscript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60"/>
        <w:textAlignment w:val="auto"/>
        <w:rPr>
          <w:rFonts w:eastAsia="楷体"/>
          <w:color w:val="auto"/>
          <w:sz w:val="21"/>
          <w:szCs w:val="21"/>
        </w:rPr>
      </w:pPr>
      <w:r>
        <w:rPr>
          <w:rFonts w:hint="eastAsia" w:eastAsia="楷体"/>
          <w:color w:val="auto"/>
          <w:sz w:val="21"/>
          <w:szCs w:val="21"/>
        </w:rPr>
        <w:t>(</w:t>
      </w:r>
      <w:r>
        <w:rPr>
          <w:rFonts w:eastAsia="楷体"/>
          <w:color w:val="auto"/>
          <w:sz w:val="21"/>
          <w:szCs w:val="21"/>
        </w:rPr>
        <w:t>1</w:t>
      </w:r>
      <w:r>
        <w:rPr>
          <w:rFonts w:hint="eastAsia" w:eastAsia="楷体"/>
          <w:color w:val="auto"/>
          <w:sz w:val="21"/>
          <w:szCs w:val="21"/>
        </w:rPr>
        <w:t>.兰州交通大学交通运输学院，甘肃兰州  730070；</w:t>
      </w:r>
      <w:r>
        <w:rPr>
          <w:rFonts w:eastAsia="楷体"/>
          <w:color w:val="auto"/>
          <w:sz w:val="21"/>
          <w:szCs w:val="21"/>
        </w:rPr>
        <w:t>2</w:t>
      </w:r>
      <w:r>
        <w:rPr>
          <w:rFonts w:hint="eastAsia" w:eastAsia="楷体"/>
          <w:color w:val="auto"/>
          <w:sz w:val="21"/>
          <w:szCs w:val="21"/>
        </w:rPr>
        <w:t>.</w:t>
      </w:r>
      <w:r>
        <w:rPr>
          <w:rFonts w:eastAsia="楷体"/>
          <w:color w:val="auto"/>
          <w:sz w:val="21"/>
          <w:szCs w:val="21"/>
        </w:rPr>
        <w:t>宁波市交通建设工程试验检测中心有限公司，浙江宁波  315000</w:t>
      </w:r>
      <w:r>
        <w:rPr>
          <w:rFonts w:hint="eastAsia" w:eastAsia="楷体"/>
          <w:color w:val="auto"/>
          <w:sz w:val="21"/>
          <w:szCs w:val="21"/>
        </w:rPr>
        <w:t>)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60"/>
        <w:jc w:val="center"/>
        <w:textAlignment w:val="auto"/>
        <w:rPr>
          <w:rFonts w:eastAsia="楷体"/>
          <w:color w:val="auto"/>
          <w:sz w:val="21"/>
          <w:szCs w:val="21"/>
        </w:rPr>
      </w:pPr>
      <w:r>
        <w:rPr>
          <w:rFonts w:hint="eastAsia" w:eastAsia="楷体"/>
          <w:color w:val="auto"/>
          <w:sz w:val="21"/>
          <w:szCs w:val="21"/>
        </w:rPr>
        <w:t>Z</w:t>
      </w:r>
      <w:r>
        <w:rPr>
          <w:rFonts w:eastAsia="楷体"/>
          <w:color w:val="auto"/>
          <w:sz w:val="21"/>
          <w:szCs w:val="21"/>
        </w:rPr>
        <w:t>HANG San</w:t>
      </w:r>
      <w:r>
        <w:rPr>
          <w:rFonts w:eastAsia="楷体"/>
          <w:color w:val="auto"/>
          <w:sz w:val="21"/>
          <w:szCs w:val="21"/>
          <w:vertAlign w:val="superscript"/>
        </w:rPr>
        <w:t>1</w:t>
      </w:r>
      <w:r>
        <w:rPr>
          <w:rFonts w:hint="eastAsia" w:eastAsia="楷体"/>
          <w:color w:val="auto"/>
          <w:sz w:val="21"/>
          <w:szCs w:val="21"/>
        </w:rPr>
        <w:t>，L</w:t>
      </w:r>
      <w:r>
        <w:rPr>
          <w:rFonts w:eastAsia="楷体"/>
          <w:color w:val="auto"/>
          <w:sz w:val="21"/>
          <w:szCs w:val="21"/>
        </w:rPr>
        <w:t>I Yi-yi</w:t>
      </w:r>
      <w:r>
        <w:rPr>
          <w:rFonts w:eastAsia="楷体"/>
          <w:color w:val="auto"/>
          <w:sz w:val="21"/>
          <w:szCs w:val="21"/>
          <w:vertAlign w:val="superscript"/>
        </w:rPr>
        <w:t>2</w:t>
      </w:r>
      <w:r>
        <w:rPr>
          <w:rFonts w:hint="eastAsia" w:eastAsia="楷体"/>
          <w:color w:val="auto"/>
          <w:sz w:val="21"/>
          <w:szCs w:val="21"/>
        </w:rPr>
        <w:t>，W</w:t>
      </w:r>
      <w:r>
        <w:rPr>
          <w:rFonts w:eastAsia="楷体"/>
          <w:color w:val="auto"/>
          <w:sz w:val="21"/>
          <w:szCs w:val="21"/>
        </w:rPr>
        <w:t>ANG Wu</w:t>
      </w:r>
      <w:r>
        <w:rPr>
          <w:rFonts w:eastAsia="楷体"/>
          <w:color w:val="auto"/>
          <w:sz w:val="21"/>
          <w:szCs w:val="21"/>
          <w:vertAlign w:val="superscript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eastAsia="楷体"/>
          <w:color w:val="auto"/>
          <w:sz w:val="21"/>
          <w:szCs w:val="21"/>
        </w:rPr>
      </w:pPr>
      <w:r>
        <w:rPr>
          <w:rFonts w:hint="eastAsia" w:eastAsia="楷体"/>
          <w:color w:val="auto"/>
          <w:sz w:val="21"/>
          <w:szCs w:val="21"/>
        </w:rPr>
        <w:t>（1.</w:t>
      </w:r>
      <w:r>
        <w:rPr>
          <w:color w:val="auto"/>
          <w:kern w:val="0"/>
          <w:sz w:val="21"/>
          <w:szCs w:val="21"/>
          <w:lang w:bidi="ar"/>
        </w:rPr>
        <w:t>School of Traffic and Transportation, Lanzhou Jiaotong University, Lanzhou 730070, China</w:t>
      </w:r>
      <w:r>
        <w:rPr>
          <w:rFonts w:hint="eastAsia"/>
          <w:color w:val="auto"/>
          <w:kern w:val="0"/>
          <w:sz w:val="21"/>
          <w:szCs w:val="21"/>
          <w:lang w:bidi="ar"/>
        </w:rPr>
        <w:t>；2.</w:t>
      </w:r>
      <w:r>
        <w:rPr>
          <w:rFonts w:hint="eastAsia" w:eastAsia="黑体"/>
          <w:color w:val="auto"/>
          <w:sz w:val="21"/>
          <w:szCs w:val="21"/>
        </w:rPr>
        <w:t>Ningbo Communication Construction Engineering Testing Center Co.,Ltd.,Ningbo</w:t>
      </w:r>
      <w:r>
        <w:rPr>
          <w:rFonts w:eastAsia="黑体"/>
          <w:color w:val="auto"/>
          <w:sz w:val="21"/>
          <w:szCs w:val="21"/>
        </w:rPr>
        <w:t xml:space="preserve"> Zhejiang</w:t>
      </w:r>
      <w:r>
        <w:rPr>
          <w:rFonts w:hint="eastAsia" w:eastAsia="黑体"/>
          <w:color w:val="auto"/>
          <w:sz w:val="21"/>
          <w:szCs w:val="21"/>
        </w:rPr>
        <w:t xml:space="preserve"> 315000,China</w:t>
      </w:r>
      <w:r>
        <w:rPr>
          <w:rFonts w:hint="eastAsia" w:eastAsia="楷体"/>
          <w:color w:val="auto"/>
          <w:sz w:val="21"/>
          <w:szCs w:val="21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eastAsia="楷体"/>
          <w:color w:val="auto"/>
          <w:sz w:val="21"/>
          <w:szCs w:val="21"/>
        </w:rPr>
      </w:pPr>
      <w:r>
        <w:rPr>
          <w:rFonts w:hint="eastAsia" w:eastAsia="楷体"/>
          <w:b/>
          <w:color w:val="auto"/>
          <w:sz w:val="21"/>
          <w:szCs w:val="21"/>
        </w:rPr>
        <w:t>3.摘要</w:t>
      </w:r>
      <w:r>
        <w:rPr>
          <w:rFonts w:eastAsia="楷体"/>
          <w:b/>
          <w:color w:val="auto"/>
          <w:spacing w:val="20"/>
          <w:sz w:val="21"/>
          <w:szCs w:val="21"/>
        </w:rPr>
        <w:t>（中英文）</w:t>
      </w:r>
      <w:r>
        <w:rPr>
          <w:rFonts w:hint="eastAsia" w:eastAsia="楷体"/>
          <w:b/>
          <w:color w:val="auto"/>
          <w:sz w:val="21"/>
          <w:szCs w:val="21"/>
        </w:rPr>
        <w:t>：</w:t>
      </w:r>
      <w:r>
        <w:rPr>
          <w:rFonts w:eastAsia="楷体"/>
          <w:color w:val="auto"/>
          <w:sz w:val="21"/>
          <w:szCs w:val="21"/>
          <w:u w:val="single"/>
        </w:rPr>
        <w:t>中英文摘要必须符合四要素要求(研究的目的、研究的问题、研究的方法、研究结论)。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eastAsia="楷体"/>
          <w:color w:val="auto"/>
          <w:sz w:val="21"/>
          <w:szCs w:val="21"/>
        </w:rPr>
      </w:pPr>
      <w:r>
        <w:rPr>
          <w:rFonts w:hint="eastAsia" w:eastAsia="楷体"/>
          <w:b/>
          <w:color w:val="auto"/>
          <w:sz w:val="21"/>
          <w:szCs w:val="21"/>
        </w:rPr>
        <w:t>4.关键词</w:t>
      </w:r>
      <w:r>
        <w:rPr>
          <w:rFonts w:eastAsia="楷体"/>
          <w:b/>
          <w:color w:val="auto"/>
          <w:spacing w:val="20"/>
          <w:sz w:val="21"/>
          <w:szCs w:val="21"/>
        </w:rPr>
        <w:t>（中英文）</w:t>
      </w:r>
      <w:r>
        <w:rPr>
          <w:rFonts w:hint="eastAsia" w:eastAsia="楷体"/>
          <w:b/>
          <w:color w:val="auto"/>
          <w:sz w:val="21"/>
          <w:szCs w:val="21"/>
        </w:rPr>
        <w:t>：</w:t>
      </w:r>
      <w:r>
        <w:rPr>
          <w:rFonts w:hint="eastAsia" w:eastAsia="楷体"/>
          <w:color w:val="auto"/>
          <w:sz w:val="21"/>
          <w:szCs w:val="21"/>
        </w:rPr>
        <w:t>关键词间用分号，宜为3～8个，包括英文。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eastAsia="楷体"/>
          <w:color w:val="auto"/>
          <w:sz w:val="21"/>
          <w:szCs w:val="21"/>
        </w:rPr>
      </w:pPr>
      <w:r>
        <w:rPr>
          <w:rFonts w:hint="eastAsia" w:eastAsia="楷体"/>
          <w:b/>
          <w:color w:val="auto"/>
          <w:sz w:val="21"/>
          <w:szCs w:val="21"/>
        </w:rPr>
        <w:t>5. 引言:</w:t>
      </w:r>
      <w:r>
        <w:rPr>
          <w:rFonts w:hint="eastAsia" w:eastAsia="楷体"/>
          <w:color w:val="auto"/>
          <w:sz w:val="21"/>
          <w:szCs w:val="21"/>
        </w:rPr>
        <w:t>引言编号为</w:t>
      </w:r>
      <w:r>
        <w:rPr>
          <w:rFonts w:eastAsia="楷体"/>
          <w:b/>
          <w:color w:val="auto"/>
          <w:sz w:val="21"/>
          <w:szCs w:val="21"/>
        </w:rPr>
        <w:t>0</w:t>
      </w:r>
      <w:r>
        <w:rPr>
          <w:rFonts w:hint="eastAsia" w:eastAsia="楷体"/>
          <w:b/>
          <w:color w:val="auto"/>
          <w:sz w:val="21"/>
          <w:szCs w:val="21"/>
        </w:rPr>
        <w:t>。写作要求：</w:t>
      </w:r>
      <w:r>
        <w:rPr>
          <w:rFonts w:hint="eastAsia" w:eastAsia="楷体"/>
          <w:color w:val="auto"/>
          <w:sz w:val="21"/>
          <w:szCs w:val="21"/>
        </w:rPr>
        <w:t>引文要写的自然、概括、简洁、确切。主要写好研究的理由和目的，使读者对论文先有一个总体的了解。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ascii="Times New Roman" w:hAnsi="Times New Roman" w:eastAsia="楷体" w:cs="Times New Roman"/>
          <w:color w:val="auto"/>
          <w:kern w:val="2"/>
          <w:sz w:val="21"/>
          <w:szCs w:val="21"/>
        </w:rPr>
      </w:pPr>
      <w:r>
        <w:rPr>
          <w:rFonts w:hint="eastAsia" w:ascii="Times New Roman" w:hAnsi="Times New Roman" w:eastAsia="楷体"/>
          <w:b/>
          <w:color w:val="auto"/>
          <w:sz w:val="21"/>
          <w:szCs w:val="21"/>
        </w:rPr>
        <w:t>6正文要求：</w:t>
      </w:r>
      <w:r>
        <w:rPr>
          <w:rFonts w:hint="eastAsia" w:ascii="Times New Roman" w:hAnsi="Times New Roman" w:eastAsia="楷体"/>
          <w:color w:val="auto"/>
          <w:sz w:val="21"/>
          <w:szCs w:val="21"/>
        </w:rPr>
        <w:t>正文采用三级标题顶格编号。</w:t>
      </w:r>
      <w:r>
        <w:rPr>
          <w:rFonts w:hint="eastAsia" w:ascii="Times New Roman" w:hAnsi="Times New Roman" w:eastAsia="楷体" w:cs="Times New Roman"/>
          <w:color w:val="auto"/>
          <w:kern w:val="2"/>
          <w:sz w:val="21"/>
          <w:szCs w:val="21"/>
        </w:rPr>
        <w:t>一级标题按</w:t>
      </w:r>
      <w:r>
        <w:rPr>
          <w:rFonts w:ascii="Times New Roman" w:hAnsi="Times New Roman" w:eastAsia="楷体" w:cs="Times New Roman"/>
          <w:color w:val="auto"/>
          <w:kern w:val="2"/>
          <w:sz w:val="21"/>
          <w:szCs w:val="21"/>
        </w:rPr>
        <w:t>1，2，3，…排序；二级标题按1.1，1.2，1.3，…排序；三级标题按 1.1.1，1.1.2，1.1.3，…排序。一级标题和二级标题数字也必须为黑正，三级标题为楷体。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ascii="Times New Roman" w:hAnsi="Times New Roman" w:eastAsia="楷体"/>
          <w:b/>
          <w:color w:val="auto"/>
          <w:sz w:val="21"/>
          <w:szCs w:val="21"/>
        </w:rPr>
      </w:pPr>
      <w:r>
        <w:rPr>
          <w:rFonts w:hint="eastAsia" w:ascii="Times New Roman" w:hAnsi="Times New Roman" w:eastAsia="楷体"/>
          <w:b/>
          <w:color w:val="auto"/>
          <w:sz w:val="21"/>
          <w:szCs w:val="21"/>
        </w:rPr>
        <w:t>7.图表要求：</w:t>
      </w:r>
      <w:r>
        <w:rPr>
          <w:rFonts w:hint="eastAsia" w:ascii="Times New Roman" w:hAnsi="Times New Roman" w:eastAsia="楷体"/>
          <w:color w:val="auto"/>
          <w:sz w:val="21"/>
          <w:szCs w:val="21"/>
        </w:rPr>
        <w:t>按</w:t>
      </w:r>
      <w:r>
        <w:rPr>
          <w:rFonts w:hint="eastAsia" w:ascii="Times New Roman" w:hAnsi="Times New Roman" w:eastAsia="楷体"/>
          <w:color w:val="auto"/>
          <w:sz w:val="21"/>
          <w:szCs w:val="21"/>
          <w:u w:val="single"/>
        </w:rPr>
        <w:t>正文出现的顺序进行编号</w:t>
      </w:r>
      <w:r>
        <w:rPr>
          <w:rFonts w:hint="eastAsia" w:ascii="Times New Roman" w:hAnsi="Times New Roman" w:eastAsia="楷体"/>
          <w:color w:val="auto"/>
          <w:sz w:val="21"/>
          <w:szCs w:val="21"/>
        </w:rPr>
        <w:t>，图、表</w:t>
      </w:r>
      <w:r>
        <w:rPr>
          <w:rFonts w:hint="eastAsia" w:ascii="Times New Roman" w:hAnsi="Times New Roman" w:eastAsia="楷体"/>
          <w:color w:val="auto"/>
          <w:sz w:val="21"/>
          <w:szCs w:val="21"/>
          <w:u w:val="single"/>
        </w:rPr>
        <w:t>必须简洁、清晰、准确</w:t>
      </w:r>
      <w:r>
        <w:rPr>
          <w:rFonts w:hint="eastAsia" w:ascii="Times New Roman" w:hAnsi="Times New Roman" w:eastAsia="楷体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ascii="Times New Roman" w:hAnsi="Times New Roman" w:eastAsia="楷体" w:cs="Times New Roman"/>
          <w:color w:val="auto"/>
          <w:kern w:val="2"/>
          <w:sz w:val="21"/>
          <w:szCs w:val="21"/>
          <w:shd w:val="clear" w:color="auto" w:fill="FFFFFF"/>
        </w:rPr>
      </w:pPr>
      <w:r>
        <w:rPr>
          <w:rFonts w:hint="eastAsia" w:ascii="Times New Roman" w:hAnsi="Times New Roman" w:eastAsia="楷体"/>
          <w:b/>
          <w:color w:val="auto"/>
          <w:sz w:val="21"/>
          <w:szCs w:val="21"/>
        </w:rPr>
        <w:t>8.</w:t>
      </w:r>
      <w:r>
        <w:rPr>
          <w:rFonts w:hint="eastAsia" w:ascii="Times New Roman" w:hAnsi="Times New Roman" w:eastAsia="楷体" w:cs="Times New Roman"/>
          <w:b/>
          <w:color w:val="auto"/>
          <w:kern w:val="2"/>
          <w:sz w:val="21"/>
          <w:szCs w:val="21"/>
        </w:rPr>
        <w:t>数学公式要求：</w:t>
      </w:r>
      <w:r>
        <w:rPr>
          <w:rFonts w:hint="eastAsia" w:ascii="Times New Roman" w:hAnsi="Times New Roman" w:eastAsia="楷体" w:cs="Times New Roman"/>
          <w:color w:val="auto"/>
          <w:kern w:val="2"/>
          <w:sz w:val="21"/>
          <w:szCs w:val="21"/>
          <w:shd w:val="clear" w:color="auto" w:fill="FFFFFF"/>
        </w:rPr>
        <w:t>公式采用word自带的公式编辑器microsoft 公式编辑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ascii="Times New Roman" w:hAnsi="Times New Roman" w:eastAsia="楷体" w:cs="Times New Roman"/>
          <w:color w:val="auto"/>
          <w:spacing w:val="16"/>
          <w:kern w:val="2"/>
          <w:sz w:val="21"/>
          <w:szCs w:val="21"/>
        </w:rPr>
      </w:pPr>
      <w:r>
        <w:rPr>
          <w:rFonts w:hint="eastAsia" w:ascii="Times New Roman" w:hAnsi="Times New Roman" w:eastAsia="楷体" w:cs="Times New Roman"/>
          <w:b/>
          <w:color w:val="auto"/>
          <w:kern w:val="2"/>
          <w:sz w:val="21"/>
          <w:szCs w:val="21"/>
        </w:rPr>
        <w:t>9.</w:t>
      </w:r>
      <w:r>
        <w:rPr>
          <w:rFonts w:hint="eastAsia" w:ascii="Times New Roman" w:hAnsi="Times New Roman" w:eastAsia="楷体"/>
          <w:b/>
          <w:color w:val="auto"/>
          <w:sz w:val="21"/>
          <w:szCs w:val="21"/>
        </w:rPr>
        <w:t>结论：</w:t>
      </w:r>
      <w:r>
        <w:rPr>
          <w:rFonts w:hint="eastAsia" w:ascii="Times New Roman" w:hAnsi="Times New Roman" w:eastAsia="楷体" w:cs="Times New Roman"/>
          <w:b/>
          <w:color w:val="auto"/>
          <w:spacing w:val="16"/>
          <w:kern w:val="2"/>
          <w:sz w:val="21"/>
          <w:szCs w:val="21"/>
        </w:rPr>
        <w:t>结论的主要内容</w:t>
      </w:r>
      <w:r>
        <w:rPr>
          <w:rFonts w:hint="eastAsia" w:ascii="Times New Roman" w:hAnsi="Times New Roman" w:eastAsia="楷体" w:cs="Times New Roman"/>
          <w:color w:val="auto"/>
          <w:spacing w:val="16"/>
          <w:kern w:val="2"/>
          <w:sz w:val="21"/>
          <w:szCs w:val="21"/>
        </w:rPr>
        <w:t>：回答“研究出了什么”，得到什么结论。</w:t>
      </w:r>
      <w:r>
        <w:rPr>
          <w:rFonts w:hint="eastAsia" w:ascii="Times New Roman" w:hAnsi="Times New Roman" w:eastAsia="楷体" w:cs="Times New Roman"/>
          <w:b/>
          <w:color w:val="auto"/>
          <w:spacing w:val="16"/>
          <w:kern w:val="2"/>
          <w:sz w:val="21"/>
          <w:szCs w:val="21"/>
        </w:rPr>
        <w:t>结论的作用：</w:t>
      </w:r>
      <w:r>
        <w:rPr>
          <w:rFonts w:hint="eastAsia" w:ascii="Times New Roman" w:hAnsi="Times New Roman" w:eastAsia="楷体" w:cs="Times New Roman"/>
          <w:color w:val="auto"/>
          <w:spacing w:val="16"/>
          <w:kern w:val="2"/>
          <w:sz w:val="21"/>
          <w:szCs w:val="21"/>
        </w:rPr>
        <w:t>大大提高科技论文的传播质量，实现信息传播过程中的增效效应。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hint="eastAsia" w:ascii="Times New Roman" w:hAnsi="Times New Roman" w:eastAsia="楷体"/>
          <w:b/>
          <w:color w:val="auto"/>
          <w:sz w:val="21"/>
          <w:szCs w:val="21"/>
        </w:rPr>
      </w:pPr>
      <w:r>
        <w:rPr>
          <w:rFonts w:hint="eastAsia" w:ascii="Times New Roman" w:hAnsi="Times New Roman" w:eastAsia="楷体"/>
          <w:b/>
          <w:color w:val="auto"/>
          <w:sz w:val="21"/>
          <w:szCs w:val="21"/>
        </w:rPr>
        <w:t>10.参考文献：按照中文科技论文引文规定。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ascii="Times New Roman" w:hAnsi="Times New Roman"/>
          <w:color w:val="auto"/>
          <w:sz w:val="21"/>
          <w:szCs w:val="21"/>
        </w:rPr>
      </w:pPr>
      <w:r>
        <w:rPr>
          <w:rFonts w:hint="eastAsia" w:ascii="Times New Roman" w:hAnsi="Times New Roman"/>
          <w:b/>
          <w:color w:val="auto"/>
          <w:sz w:val="21"/>
          <w:szCs w:val="21"/>
        </w:rPr>
        <w:t>期刊：</w:t>
      </w:r>
      <w:r>
        <w:rPr>
          <w:rFonts w:ascii="Times New Roman" w:hAnsi="Times New Roman"/>
          <w:color w:val="auto"/>
          <w:sz w:val="21"/>
          <w:szCs w:val="21"/>
        </w:rPr>
        <w:t>[</w:t>
      </w:r>
      <w:r>
        <w:rPr>
          <w:rFonts w:hint="eastAsia" w:ascii="Times New Roman" w:hAnsi="Times New Roman"/>
          <w:color w:val="auto"/>
          <w:sz w:val="21"/>
          <w:szCs w:val="21"/>
        </w:rPr>
        <w:t>序号</w:t>
      </w:r>
      <w:r>
        <w:rPr>
          <w:rFonts w:ascii="Times New Roman" w:hAnsi="Times New Roman"/>
          <w:color w:val="auto"/>
          <w:sz w:val="21"/>
          <w:szCs w:val="21"/>
        </w:rPr>
        <w:t xml:space="preserve">] </w:t>
      </w:r>
      <w:r>
        <w:rPr>
          <w:rFonts w:hint="eastAsia" w:ascii="Times New Roman" w:hAnsi="Times New Roman"/>
          <w:color w:val="auto"/>
          <w:sz w:val="21"/>
          <w:szCs w:val="21"/>
        </w:rPr>
        <w:t>第一作者，第二作者，第三作者，等</w:t>
      </w:r>
      <w:r>
        <w:rPr>
          <w:rFonts w:ascii="Times New Roman" w:hAnsi="Times New Roman"/>
          <w:color w:val="auto"/>
          <w:sz w:val="21"/>
          <w:szCs w:val="21"/>
        </w:rPr>
        <w:t>.</w:t>
      </w:r>
      <w:r>
        <w:rPr>
          <w:rFonts w:hint="eastAsia" w:ascii="Times New Roman" w:hAnsi="Times New Roman"/>
          <w:color w:val="auto"/>
          <w:sz w:val="21"/>
          <w:szCs w:val="21"/>
        </w:rPr>
        <w:t>标题</w:t>
      </w:r>
      <w:r>
        <w:rPr>
          <w:rFonts w:ascii="Times New Roman" w:hAnsi="Times New Roman"/>
          <w:color w:val="auto"/>
          <w:sz w:val="21"/>
          <w:szCs w:val="21"/>
        </w:rPr>
        <w:t>[J].</w:t>
      </w:r>
      <w:r>
        <w:rPr>
          <w:rFonts w:hint="eastAsia" w:ascii="Times New Roman" w:hAnsi="Times New Roman"/>
          <w:color w:val="auto"/>
          <w:sz w:val="21"/>
          <w:szCs w:val="21"/>
        </w:rPr>
        <w:t>期刊名</w:t>
      </w:r>
      <w:r>
        <w:rPr>
          <w:rFonts w:ascii="Times New Roman" w:hAnsi="Times New Roman"/>
          <w:color w:val="auto"/>
          <w:sz w:val="21"/>
          <w:szCs w:val="21"/>
        </w:rPr>
        <w:t>,</w:t>
      </w:r>
      <w:r>
        <w:rPr>
          <w:rFonts w:hint="eastAsia" w:ascii="Times New Roman" w:hAnsi="Times New Roman"/>
          <w:color w:val="auto"/>
          <w:sz w:val="21"/>
          <w:szCs w:val="21"/>
        </w:rPr>
        <w:t>年</w:t>
      </w:r>
      <w:r>
        <w:rPr>
          <w:rFonts w:ascii="Times New Roman" w:hAnsi="Times New Roman"/>
          <w:color w:val="auto"/>
          <w:sz w:val="21"/>
          <w:szCs w:val="21"/>
        </w:rPr>
        <w:t>,</w:t>
      </w:r>
      <w:r>
        <w:rPr>
          <w:rFonts w:hint="eastAsia" w:ascii="Times New Roman" w:hAnsi="Times New Roman"/>
          <w:color w:val="auto"/>
          <w:sz w:val="21"/>
          <w:szCs w:val="21"/>
        </w:rPr>
        <w:t>卷（期）</w:t>
      </w:r>
      <w:r>
        <w:rPr>
          <w:rFonts w:ascii="Times New Roman" w:hAnsi="Times New Roman"/>
          <w:color w:val="auto"/>
          <w:sz w:val="21"/>
          <w:szCs w:val="21"/>
        </w:rPr>
        <w:t>:</w:t>
      </w:r>
      <w:r>
        <w:rPr>
          <w:rFonts w:hint="eastAsia" w:ascii="Times New Roman" w:hAnsi="Times New Roman"/>
          <w:color w:val="auto"/>
          <w:sz w:val="21"/>
          <w:szCs w:val="21"/>
        </w:rPr>
        <w:t>起止页码</w:t>
      </w:r>
      <w:r>
        <w:rPr>
          <w:rFonts w:ascii="Times New Roman" w:hAnsi="Times New Roman"/>
          <w:color w:val="auto"/>
          <w:sz w:val="21"/>
          <w:szCs w:val="21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20" w:lineRule="exact"/>
        <w:jc w:val="both"/>
        <w:textAlignment w:val="auto"/>
        <w:rPr>
          <w:rFonts w:ascii="Times New Roman" w:hAnsi="Times New Roman" w:cs="Times New Roman"/>
          <w:color w:val="auto"/>
          <w:spacing w:val="6"/>
          <w:kern w:val="2"/>
          <w:sz w:val="21"/>
          <w:szCs w:val="21"/>
        </w:rPr>
      </w:pPr>
      <w:r>
        <w:rPr>
          <w:rFonts w:hint="eastAsia" w:ascii="Times New Roman" w:hAnsi="Times New Roman" w:cs="Times New Roman"/>
          <w:color w:val="auto"/>
          <w:spacing w:val="6"/>
          <w:kern w:val="2"/>
          <w:sz w:val="21"/>
          <w:szCs w:val="21"/>
        </w:rPr>
        <w:t>夏修身,崔靓波,陈兴冲</w:t>
      </w:r>
      <w:r>
        <w:rPr>
          <w:rFonts w:hint="eastAsia" w:ascii="Times New Roman" w:hAnsi="Times New Roman" w:cs="Times New Roman"/>
          <w:color w:val="auto"/>
          <w:kern w:val="2"/>
          <w:sz w:val="21"/>
          <w:szCs w:val="21"/>
        </w:rPr>
        <w:t>,</w:t>
      </w:r>
      <w:r>
        <w:rPr>
          <w:rFonts w:ascii="Times New Roman" w:hAnsi="Times New Roman" w:cs="Times New Roman"/>
          <w:color w:val="auto"/>
          <w:spacing w:val="6"/>
          <w:kern w:val="2"/>
          <w:sz w:val="21"/>
          <w:szCs w:val="21"/>
        </w:rPr>
        <w:t>等.</w:t>
      </w:r>
      <w:r>
        <w:rPr>
          <w:rFonts w:hint="eastAsia" w:ascii="Times New Roman" w:hAnsi="Times New Roman" w:cs="Times New Roman"/>
          <w:color w:val="auto"/>
          <w:spacing w:val="6"/>
          <w:kern w:val="2"/>
          <w:sz w:val="21"/>
          <w:szCs w:val="21"/>
        </w:rPr>
        <w:t>长联大跨连续梁桥隔震技术应用研究</w:t>
      </w:r>
      <w:r>
        <w:rPr>
          <w:rFonts w:ascii="Times New Roman" w:hAnsi="Times New Roman" w:cs="Times New Roman"/>
          <w:color w:val="auto"/>
          <w:spacing w:val="6"/>
          <w:kern w:val="2"/>
          <w:sz w:val="21"/>
          <w:szCs w:val="21"/>
        </w:rPr>
        <w:t>[J].</w:t>
      </w:r>
      <w:r>
        <w:rPr>
          <w:rFonts w:hint="eastAsia" w:ascii="Times New Roman" w:hAnsi="Times New Roman" w:cs="Times New Roman"/>
          <w:color w:val="auto"/>
          <w:spacing w:val="6"/>
          <w:kern w:val="2"/>
          <w:sz w:val="21"/>
          <w:szCs w:val="21"/>
        </w:rPr>
        <w:t>桥梁建设</w:t>
      </w:r>
      <w:r>
        <w:rPr>
          <w:rFonts w:ascii="Times New Roman" w:hAnsi="Times New Roman" w:cs="Times New Roman"/>
          <w:color w:val="auto"/>
          <w:spacing w:val="6"/>
          <w:kern w:val="2"/>
          <w:sz w:val="21"/>
          <w:szCs w:val="21"/>
        </w:rPr>
        <w:t>,20</w:t>
      </w:r>
      <w:r>
        <w:rPr>
          <w:rFonts w:hint="eastAsia" w:ascii="Times New Roman" w:hAnsi="Times New Roman" w:cs="Times New Roman"/>
          <w:color w:val="auto"/>
          <w:spacing w:val="6"/>
          <w:kern w:val="2"/>
          <w:sz w:val="21"/>
          <w:szCs w:val="21"/>
        </w:rPr>
        <w:t>1</w:t>
      </w:r>
      <w:r>
        <w:rPr>
          <w:rFonts w:ascii="Times New Roman" w:hAnsi="Times New Roman" w:cs="Times New Roman"/>
          <w:color w:val="auto"/>
          <w:spacing w:val="6"/>
          <w:kern w:val="2"/>
          <w:sz w:val="21"/>
          <w:szCs w:val="21"/>
        </w:rPr>
        <w:t>5,</w:t>
      </w:r>
      <w:r>
        <w:rPr>
          <w:rFonts w:hint="eastAsia" w:ascii="Times New Roman" w:hAnsi="Times New Roman" w:cs="Times New Roman"/>
          <w:color w:val="auto"/>
          <w:spacing w:val="6"/>
          <w:kern w:val="2"/>
          <w:sz w:val="21"/>
          <w:szCs w:val="21"/>
        </w:rPr>
        <w:t>45</w:t>
      </w:r>
      <w:r>
        <w:rPr>
          <w:rFonts w:ascii="Times New Roman" w:hAnsi="Times New Roman" w:cs="Times New Roman"/>
          <w:color w:val="auto"/>
          <w:spacing w:val="6"/>
          <w:kern w:val="2"/>
          <w:sz w:val="21"/>
          <w:szCs w:val="21"/>
        </w:rPr>
        <w:t>(</w:t>
      </w:r>
      <w:r>
        <w:rPr>
          <w:rFonts w:hint="eastAsia" w:ascii="Times New Roman" w:hAnsi="Times New Roman" w:cs="Times New Roman"/>
          <w:color w:val="auto"/>
          <w:spacing w:val="6"/>
          <w:kern w:val="2"/>
          <w:sz w:val="21"/>
          <w:szCs w:val="21"/>
        </w:rPr>
        <w:t>4</w:t>
      </w:r>
      <w:r>
        <w:rPr>
          <w:rFonts w:ascii="Times New Roman" w:hAnsi="Times New Roman" w:cs="Times New Roman"/>
          <w:color w:val="auto"/>
          <w:spacing w:val="6"/>
          <w:kern w:val="2"/>
          <w:sz w:val="21"/>
          <w:szCs w:val="21"/>
        </w:rPr>
        <w:t>)：</w:t>
      </w:r>
      <w:r>
        <w:rPr>
          <w:rFonts w:hint="eastAsia" w:ascii="Times New Roman" w:hAnsi="Times New Roman" w:cs="Times New Roman"/>
          <w:color w:val="auto"/>
          <w:spacing w:val="6"/>
          <w:kern w:val="2"/>
          <w:sz w:val="21"/>
          <w:szCs w:val="21"/>
        </w:rPr>
        <w:t>39</w:t>
      </w:r>
      <w:r>
        <w:rPr>
          <w:rFonts w:ascii="Times New Roman" w:hAnsi="Times New Roman" w:cs="Times New Roman"/>
          <w:color w:val="auto"/>
          <w:spacing w:val="6"/>
          <w:kern w:val="2"/>
          <w:sz w:val="21"/>
          <w:szCs w:val="21"/>
        </w:rPr>
        <w:t>-</w:t>
      </w:r>
      <w:r>
        <w:rPr>
          <w:rFonts w:hint="eastAsia" w:ascii="Times New Roman" w:hAnsi="Times New Roman" w:cs="Times New Roman"/>
          <w:color w:val="auto"/>
          <w:spacing w:val="6"/>
          <w:kern w:val="2"/>
          <w:sz w:val="21"/>
          <w:szCs w:val="21"/>
        </w:rPr>
        <w:t>45</w:t>
      </w:r>
      <w:r>
        <w:rPr>
          <w:rFonts w:ascii="Times New Roman" w:hAnsi="Times New Roman" w:cs="Times New Roman"/>
          <w:color w:val="auto"/>
          <w:spacing w:val="6"/>
          <w:kern w:val="2"/>
          <w:sz w:val="21"/>
          <w:szCs w:val="21"/>
        </w:rPr>
        <w:t>.</w:t>
      </w:r>
    </w:p>
    <w:p>
      <w:pPr>
        <w:pStyle w:val="4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 w:firstLineChars="0"/>
        <w:textAlignment w:val="auto"/>
        <w:rPr>
          <w:rFonts w:ascii="Times New Roman" w:hAnsi="Times New Roman"/>
          <w:color w:val="auto"/>
          <w:sz w:val="21"/>
          <w:szCs w:val="21"/>
        </w:rPr>
      </w:pPr>
      <w:r>
        <w:rPr>
          <w:rFonts w:hint="eastAsia" w:ascii="Times New Roman" w:hAnsi="Times New Roman"/>
          <w:b/>
          <w:color w:val="auto"/>
          <w:sz w:val="21"/>
          <w:szCs w:val="21"/>
        </w:rPr>
        <w:t>专著：</w:t>
      </w:r>
      <w:r>
        <w:rPr>
          <w:rFonts w:ascii="Times New Roman" w:hAnsi="Times New Roman"/>
          <w:color w:val="auto"/>
          <w:sz w:val="21"/>
          <w:szCs w:val="21"/>
        </w:rPr>
        <w:t>[</w:t>
      </w:r>
      <w:r>
        <w:rPr>
          <w:rFonts w:hint="eastAsia" w:ascii="Times New Roman" w:hAnsi="Times New Roman"/>
          <w:color w:val="auto"/>
          <w:sz w:val="21"/>
          <w:szCs w:val="21"/>
        </w:rPr>
        <w:t>序号</w:t>
      </w:r>
      <w:r>
        <w:rPr>
          <w:rFonts w:ascii="Times New Roman" w:hAnsi="Times New Roman"/>
          <w:color w:val="auto"/>
          <w:sz w:val="21"/>
          <w:szCs w:val="21"/>
        </w:rPr>
        <w:t xml:space="preserve">] </w:t>
      </w:r>
      <w:r>
        <w:rPr>
          <w:rFonts w:hint="eastAsia" w:ascii="Times New Roman" w:hAnsi="Times New Roman"/>
          <w:color w:val="auto"/>
          <w:sz w:val="21"/>
          <w:szCs w:val="21"/>
        </w:rPr>
        <w:t>第一作者，第二作者，第三作者，等</w:t>
      </w:r>
      <w:r>
        <w:rPr>
          <w:rFonts w:ascii="Times New Roman" w:hAnsi="Times New Roman"/>
          <w:color w:val="auto"/>
          <w:sz w:val="21"/>
          <w:szCs w:val="21"/>
        </w:rPr>
        <w:t>.</w:t>
      </w:r>
      <w:r>
        <w:rPr>
          <w:rFonts w:hint="eastAsia" w:ascii="Times New Roman" w:hAnsi="Times New Roman"/>
          <w:color w:val="auto"/>
          <w:sz w:val="21"/>
          <w:szCs w:val="21"/>
        </w:rPr>
        <w:t>书名</w:t>
      </w:r>
      <w:r>
        <w:rPr>
          <w:rFonts w:ascii="Times New Roman" w:hAnsi="Times New Roman"/>
          <w:color w:val="auto"/>
          <w:sz w:val="21"/>
          <w:szCs w:val="21"/>
        </w:rPr>
        <w:t>[M].</w:t>
      </w:r>
      <w:r>
        <w:rPr>
          <w:rFonts w:hint="eastAsia" w:ascii="Times New Roman" w:hAnsi="Times New Roman"/>
          <w:color w:val="auto"/>
          <w:sz w:val="21"/>
          <w:szCs w:val="21"/>
        </w:rPr>
        <w:t>版本（第</w:t>
      </w:r>
      <w:r>
        <w:rPr>
          <w:rFonts w:ascii="Times New Roman" w:hAnsi="Times New Roman"/>
          <w:color w:val="auto"/>
          <w:sz w:val="21"/>
          <w:szCs w:val="21"/>
        </w:rPr>
        <w:t>1</w:t>
      </w:r>
      <w:r>
        <w:rPr>
          <w:rFonts w:hint="eastAsia" w:ascii="Times New Roman" w:hAnsi="Times New Roman"/>
          <w:color w:val="auto"/>
          <w:sz w:val="21"/>
          <w:szCs w:val="21"/>
        </w:rPr>
        <w:t>版不著录）</w:t>
      </w:r>
      <w:r>
        <w:rPr>
          <w:rFonts w:ascii="Times New Roman" w:hAnsi="Times New Roman"/>
          <w:color w:val="auto"/>
          <w:sz w:val="21"/>
          <w:szCs w:val="21"/>
        </w:rPr>
        <w:t>.</w:t>
      </w:r>
      <w:r>
        <w:rPr>
          <w:rFonts w:hint="eastAsia" w:ascii="Times New Roman" w:hAnsi="Times New Roman"/>
          <w:color w:val="auto"/>
          <w:sz w:val="21"/>
          <w:szCs w:val="21"/>
        </w:rPr>
        <w:t>出版地</w:t>
      </w:r>
      <w:r>
        <w:rPr>
          <w:rFonts w:ascii="Times New Roman" w:hAnsi="Times New Roman"/>
          <w:color w:val="auto"/>
          <w:sz w:val="21"/>
          <w:szCs w:val="21"/>
        </w:rPr>
        <w:t xml:space="preserve">: </w:t>
      </w:r>
      <w:r>
        <w:rPr>
          <w:rFonts w:hint="eastAsia" w:ascii="Times New Roman" w:hAnsi="Times New Roman"/>
          <w:color w:val="auto"/>
          <w:sz w:val="21"/>
          <w:szCs w:val="21"/>
        </w:rPr>
        <w:t>出版社，出版年</w:t>
      </w:r>
      <w:r>
        <w:rPr>
          <w:rFonts w:ascii="Times New Roman" w:hAnsi="Times New Roman"/>
          <w:color w:val="auto"/>
          <w:sz w:val="21"/>
          <w:szCs w:val="21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60" w:hanging="420" w:hangingChars="200"/>
        <w:jc w:val="both"/>
        <w:textAlignment w:val="auto"/>
        <w:rPr>
          <w:rFonts w:ascii="Times New Roman" w:hAnsi="Times New Roman" w:cs="Times New Roman"/>
          <w:color w:val="auto"/>
          <w:kern w:val="2"/>
          <w:sz w:val="21"/>
          <w:szCs w:val="21"/>
        </w:rPr>
      </w:pPr>
      <w:r>
        <w:rPr>
          <w:rFonts w:hint="eastAsia" w:ascii="Times New Roman" w:hAnsi="Times New Roman" w:cs="Times New Roman"/>
          <w:color w:val="auto"/>
          <w:kern w:val="2"/>
          <w:sz w:val="21"/>
          <w:szCs w:val="21"/>
        </w:rPr>
        <w:t>[2]郭金琼,房贞政,郑振,等.箱形梁设计理论[M].2版.北京</w:t>
      </w:r>
      <w:r>
        <w:rPr>
          <w:rFonts w:ascii="Times New Roman" w:hAnsi="Times New Roman" w:cs="Times New Roman"/>
          <w:color w:val="auto"/>
          <w:kern w:val="2"/>
          <w:sz w:val="21"/>
          <w:szCs w:val="21"/>
        </w:rPr>
        <w:t>：</w:t>
      </w:r>
      <w:r>
        <w:rPr>
          <w:rFonts w:hint="eastAsia" w:ascii="Times New Roman" w:hAnsi="Times New Roman" w:cs="Times New Roman"/>
          <w:color w:val="auto"/>
          <w:kern w:val="2"/>
          <w:sz w:val="21"/>
          <w:szCs w:val="21"/>
        </w:rPr>
        <w:t>人民交通出版社，2008.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eastAsia="楷体"/>
          <w:b/>
          <w:color w:val="auto"/>
          <w:sz w:val="21"/>
          <w:szCs w:val="21"/>
        </w:rPr>
      </w:pPr>
      <w:r>
        <w:rPr>
          <w:rFonts w:hint="eastAsia" w:eastAsia="楷体"/>
          <w:b/>
          <w:color w:val="auto"/>
          <w:sz w:val="21"/>
          <w:szCs w:val="21"/>
        </w:rPr>
        <w:t>11.作者简介等信息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Times New Roman" w:hAnsi="Times New Roman" w:eastAsia="楷体"/>
          <w:color w:val="auto"/>
          <w:sz w:val="21"/>
          <w:szCs w:val="21"/>
        </w:rPr>
      </w:pPr>
      <w:r>
        <w:rPr>
          <w:rFonts w:hint="eastAsia" w:ascii="Times New Roman" w:hAnsi="Times New Roman" w:eastAsia="黑体"/>
          <w:color w:val="auto"/>
          <w:sz w:val="21"/>
          <w:szCs w:val="21"/>
        </w:rPr>
        <w:t>基金项目：</w:t>
      </w:r>
      <w:r>
        <w:rPr>
          <w:rFonts w:hint="eastAsia" w:ascii="Times New Roman" w:hAnsi="Times New Roman" w:eastAsia="楷体"/>
          <w:color w:val="auto"/>
          <w:sz w:val="21"/>
          <w:szCs w:val="21"/>
        </w:rPr>
        <w:t>********项目(项目编号，项目编号</w:t>
      </w:r>
      <w:r>
        <w:rPr>
          <w:rFonts w:ascii="Times New Roman" w:hAnsi="Times New Roman" w:eastAsia="楷体"/>
          <w:color w:val="auto"/>
          <w:sz w:val="21"/>
          <w:szCs w:val="21"/>
        </w:rPr>
        <w:t>）</w:t>
      </w:r>
      <w:r>
        <w:rPr>
          <w:rFonts w:hint="eastAsia" w:ascii="Times New Roman" w:hAnsi="Times New Roman" w:eastAsia="楷体"/>
          <w:color w:val="auto"/>
          <w:sz w:val="21"/>
          <w:szCs w:val="21"/>
        </w:rPr>
        <w:t>；********项目(项目编号</w:t>
      </w:r>
      <w:r>
        <w:rPr>
          <w:rFonts w:ascii="Times New Roman" w:hAnsi="Times New Roman" w:eastAsia="楷体"/>
          <w:color w:val="auto"/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" w:hAnsi="仿宋" w:eastAsia="仿宋" w:cs="仿宋"/>
          <w:color w:val="auto"/>
          <w:position w:val="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/>
          <w:b/>
          <w:color w:val="auto"/>
          <w:sz w:val="21"/>
          <w:szCs w:val="21"/>
        </w:rPr>
        <w:t>作者简介：</w:t>
      </w:r>
      <w:r>
        <w:rPr>
          <w:rFonts w:hint="eastAsia" w:ascii="楷体" w:hAnsi="楷体" w:eastAsia="楷体"/>
          <w:b/>
          <w:color w:val="auto"/>
          <w:sz w:val="21"/>
          <w:szCs w:val="21"/>
        </w:rPr>
        <w:t>姓名 (19**—),性别,籍贯,职称(仅中级职称及以上填写),,学位,主要研究方向为********.E-mail:******。</w:t>
      </w:r>
    </w:p>
    <w:sectPr>
      <w:pgSz w:w="11906" w:h="16838"/>
      <w:pgMar w:top="1440" w:right="1576" w:bottom="1157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94A695-E62F-4F2F-A6A8-6BB88CA976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4EF7F8BC-4CE8-4468-8AB1-2E1FDB93D572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F0502020000030204"/>
    <w:charset w:val="00"/>
    <w:family w:val="auto"/>
    <w:pitch w:val="default"/>
    <w:sig w:usb0="00000000" w:usb1="00000000" w:usb2="00000000" w:usb3="00000000" w:csb0="FFFFFF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261B76D-BCB0-46D3-AB6A-DB1503048E0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B714B0C-7C9E-4966-8D8C-10F0B40ADF4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2B30E097-0BD6-4A4D-8FF0-DDDB3F688F1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3F6BC4"/>
    <w:multiLevelType w:val="multilevel"/>
    <w:tmpl w:val="613F6BC4"/>
    <w:lvl w:ilvl="0" w:tentative="0">
      <w:start w:val="1"/>
      <w:numFmt w:val="decimal"/>
      <w:lvlText w:val="[%1]"/>
      <w:lvlJc w:val="left"/>
      <w:pPr>
        <w:tabs>
          <w:tab w:val="left" w:pos="357"/>
        </w:tabs>
        <w:ind w:left="357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00E127D"/>
    <w:rsid w:val="004D416C"/>
    <w:rsid w:val="011F24C2"/>
    <w:rsid w:val="027479EB"/>
    <w:rsid w:val="02982A22"/>
    <w:rsid w:val="03111636"/>
    <w:rsid w:val="08DB247C"/>
    <w:rsid w:val="0A2E0844"/>
    <w:rsid w:val="12DE2CC5"/>
    <w:rsid w:val="13702FD3"/>
    <w:rsid w:val="13E11A09"/>
    <w:rsid w:val="14F05DC4"/>
    <w:rsid w:val="1ABF32CB"/>
    <w:rsid w:val="1D2D778A"/>
    <w:rsid w:val="1E24647C"/>
    <w:rsid w:val="1F0E3D22"/>
    <w:rsid w:val="202469A1"/>
    <w:rsid w:val="22920DEC"/>
    <w:rsid w:val="24B44ED4"/>
    <w:rsid w:val="24D4414C"/>
    <w:rsid w:val="267C73B4"/>
    <w:rsid w:val="27706A59"/>
    <w:rsid w:val="27A11E25"/>
    <w:rsid w:val="28434918"/>
    <w:rsid w:val="2941121B"/>
    <w:rsid w:val="29813C95"/>
    <w:rsid w:val="2E4146CC"/>
    <w:rsid w:val="2EB530F3"/>
    <w:rsid w:val="352F3C18"/>
    <w:rsid w:val="36182914"/>
    <w:rsid w:val="3AA50ADD"/>
    <w:rsid w:val="3B042C91"/>
    <w:rsid w:val="3CCD2061"/>
    <w:rsid w:val="3CE4596F"/>
    <w:rsid w:val="3CFA2A76"/>
    <w:rsid w:val="3D4E356D"/>
    <w:rsid w:val="3DFE2B0F"/>
    <w:rsid w:val="3F18655F"/>
    <w:rsid w:val="40BA5553"/>
    <w:rsid w:val="45BC1034"/>
    <w:rsid w:val="49035356"/>
    <w:rsid w:val="496A1046"/>
    <w:rsid w:val="4A117D57"/>
    <w:rsid w:val="4CC20383"/>
    <w:rsid w:val="4EE22279"/>
    <w:rsid w:val="52920B08"/>
    <w:rsid w:val="54136531"/>
    <w:rsid w:val="542B71DA"/>
    <w:rsid w:val="58490416"/>
    <w:rsid w:val="5A2404E9"/>
    <w:rsid w:val="5AEB2571"/>
    <w:rsid w:val="5E3C66E1"/>
    <w:rsid w:val="5E7D3DCA"/>
    <w:rsid w:val="5E8861FA"/>
    <w:rsid w:val="67716151"/>
    <w:rsid w:val="692A5697"/>
    <w:rsid w:val="6C3D33EC"/>
    <w:rsid w:val="6E691DE1"/>
    <w:rsid w:val="6EC46D50"/>
    <w:rsid w:val="725713EC"/>
    <w:rsid w:val="78EC5118"/>
    <w:rsid w:val="7ED66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00" w:beforeAutospacing="0" w:after="150" w:afterAutospacing="0" w:line="17" w:lineRule="atLeast"/>
      <w:ind w:left="0" w:right="0"/>
      <w:jc w:val="left"/>
      <w:outlineLvl w:val="0"/>
    </w:pPr>
    <w:rPr>
      <w:rFonts w:ascii="宋体" w:eastAsia="宋体" w:cs="宋体"/>
      <w:b/>
      <w:kern w:val="44"/>
      <w:sz w:val="54"/>
      <w:szCs w:val="54"/>
      <w:lang w:val="en-US" w:eastAsia="zh-CN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widowControl w:val="0"/>
    </w:pPr>
    <w:rPr>
      <w:rFonts w:ascii="Times New Roman" w:hAnsi="Times New Roman" w:cs="Times New Roman"/>
      <w:kern w:val="2"/>
      <w:sz w:val="21"/>
    </w:rPr>
  </w:style>
  <w:style w:type="paragraph" w:styleId="5">
    <w:name w:val="Body Text Indent 2"/>
    <w:basedOn w:val="1"/>
    <w:qFormat/>
    <w:uiPriority w:val="99"/>
    <w:pPr>
      <w:spacing w:line="480" w:lineRule="auto"/>
      <w:ind w:left="420" w:leftChars="200"/>
    </w:pPr>
    <w:rPr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222222"/>
      <w:u w:val="none"/>
    </w:rPr>
  </w:style>
  <w:style w:type="character" w:styleId="14">
    <w:name w:val="HTML Definition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222222"/>
      <w:u w:val="none"/>
    </w:rPr>
  </w:style>
  <w:style w:type="character" w:styleId="16">
    <w:name w:val="HTML Code"/>
    <w:basedOn w:val="11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7">
    <w:name w:val="HTML Keyboard"/>
    <w:basedOn w:val="11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8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9">
    <w:name w:val="description"/>
    <w:basedOn w:val="11"/>
    <w:qFormat/>
    <w:uiPriority w:val="0"/>
  </w:style>
  <w:style w:type="character" w:customStyle="1" w:styleId="20">
    <w:name w:val="description1"/>
    <w:basedOn w:val="11"/>
    <w:qFormat/>
    <w:uiPriority w:val="0"/>
    <w:rPr>
      <w:i/>
      <w:sz w:val="18"/>
      <w:szCs w:val="18"/>
      <w:bdr w:val="single" w:color="CEE1EF" w:sz="6" w:space="0"/>
      <w:shd w:val="clear" w:color="auto" w:fill="F0F8FF"/>
    </w:rPr>
  </w:style>
  <w:style w:type="character" w:customStyle="1" w:styleId="21">
    <w:name w:val="bbp-admin-links"/>
    <w:basedOn w:val="11"/>
    <w:qFormat/>
    <w:uiPriority w:val="0"/>
    <w:rPr>
      <w:b/>
      <w:color w:val="EDEDED"/>
      <w:sz w:val="16"/>
      <w:szCs w:val="16"/>
      <w:shd w:val="clear" w:color="auto" w:fill="777777"/>
    </w:rPr>
  </w:style>
  <w:style w:type="character" w:customStyle="1" w:styleId="22">
    <w:name w:val="bbp-admin-links1"/>
    <w:basedOn w:val="11"/>
    <w:qFormat/>
    <w:uiPriority w:val="0"/>
  </w:style>
  <w:style w:type="character" w:customStyle="1" w:styleId="23">
    <w:name w:val="bbp-breadcrumb-sep"/>
    <w:basedOn w:val="11"/>
    <w:qFormat/>
    <w:uiPriority w:val="0"/>
    <w:rPr>
      <w:color w:val="FFFFFF"/>
    </w:rPr>
  </w:style>
  <w:style w:type="character" w:customStyle="1" w:styleId="24">
    <w:name w:val="dots"/>
    <w:basedOn w:val="11"/>
    <w:qFormat/>
    <w:uiPriority w:val="0"/>
  </w:style>
  <w:style w:type="character" w:customStyle="1" w:styleId="25">
    <w:name w:val="current"/>
    <w:basedOn w:val="11"/>
    <w:qFormat/>
    <w:uiPriority w:val="0"/>
    <w:rPr>
      <w:u w:val="none"/>
      <w:bdr w:val="single" w:color="DDDDDD" w:sz="6" w:space="0"/>
      <w:shd w:val="clear" w:color="auto" w:fill="EEEEEE"/>
    </w:rPr>
  </w:style>
  <w:style w:type="character" w:customStyle="1" w:styleId="26">
    <w:name w:val="bbp-author-ip"/>
    <w:basedOn w:val="11"/>
    <w:qFormat/>
    <w:uiPriority w:val="0"/>
    <w:rPr>
      <w:rFonts w:ascii="Arial" w:hAnsi="Arial" w:eastAsia="Arial" w:cs="Arial"/>
      <w:b/>
      <w:color w:val="AAAAAA"/>
      <w:sz w:val="16"/>
      <w:szCs w:val="16"/>
    </w:rPr>
  </w:style>
  <w:style w:type="character" w:customStyle="1" w:styleId="27">
    <w:name w:val="bullets"/>
    <w:basedOn w:val="11"/>
    <w:qFormat/>
    <w:uiPriority w:val="0"/>
    <w:rPr>
      <w:b/>
      <w:color w:val="AAAAAA"/>
    </w:rPr>
  </w:style>
  <w:style w:type="character" w:customStyle="1" w:styleId="28">
    <w:name w:val="sticky-logo"/>
    <w:basedOn w:val="11"/>
    <w:qFormat/>
    <w:uiPriority w:val="0"/>
  </w:style>
  <w:style w:type="character" w:customStyle="1" w:styleId="29">
    <w:name w:val="sticky-logo1"/>
    <w:basedOn w:val="11"/>
    <w:qFormat/>
    <w:uiPriority w:val="0"/>
  </w:style>
  <w:style w:type="character" w:customStyle="1" w:styleId="30">
    <w:name w:val="temp"/>
    <w:basedOn w:val="11"/>
    <w:qFormat/>
    <w:uiPriority w:val="0"/>
    <w:rPr>
      <w:b/>
      <w:color w:val="222222"/>
    </w:rPr>
  </w:style>
  <w:style w:type="character" w:customStyle="1" w:styleId="31">
    <w:name w:val="after2"/>
    <w:basedOn w:val="11"/>
    <w:qFormat/>
    <w:uiPriority w:val="0"/>
    <w:rPr>
      <w:shd w:val="clear" w:color="auto" w:fill="444444"/>
    </w:rPr>
  </w:style>
  <w:style w:type="character" w:customStyle="1" w:styleId="32">
    <w:name w:val="info"/>
    <w:basedOn w:val="11"/>
    <w:qFormat/>
    <w:uiPriority w:val="0"/>
    <w:rPr>
      <w:color w:val="999999"/>
      <w:sz w:val="19"/>
      <w:szCs w:val="19"/>
      <w:shd w:val="clear" w:color="auto" w:fill="222222"/>
    </w:rPr>
  </w:style>
  <w:style w:type="character" w:customStyle="1" w:styleId="33">
    <w:name w:val="skill-number"/>
    <w:basedOn w:val="11"/>
    <w:qFormat/>
    <w:uiPriority w:val="0"/>
    <w:rPr>
      <w:color w:val="444444"/>
      <w:sz w:val="21"/>
      <w:szCs w:val="21"/>
      <w:shd w:val="clear" w:color="auto" w:fill="FFFFFF"/>
    </w:rPr>
  </w:style>
  <w:style w:type="character" w:customStyle="1" w:styleId="34">
    <w:name w:val="glyphicon2"/>
    <w:basedOn w:val="11"/>
    <w:qFormat/>
    <w:uiPriority w:val="0"/>
  </w:style>
  <w:style w:type="character" w:customStyle="1" w:styleId="35">
    <w:name w:val="glyphicon3"/>
    <w:basedOn w:val="11"/>
    <w:qFormat/>
    <w:uiPriority w:val="0"/>
    <w:rPr>
      <w:color w:val="444444"/>
    </w:rPr>
  </w:style>
  <w:style w:type="character" w:customStyle="1" w:styleId="36">
    <w:name w:val="glyphicon4"/>
    <w:basedOn w:val="11"/>
    <w:qFormat/>
    <w:uiPriority w:val="0"/>
  </w:style>
  <w:style w:type="character" w:customStyle="1" w:styleId="37">
    <w:name w:val="glyphicon5"/>
    <w:basedOn w:val="11"/>
    <w:qFormat/>
    <w:uiPriority w:val="0"/>
    <w:rPr>
      <w:color w:val="222222"/>
    </w:rPr>
  </w:style>
  <w:style w:type="character" w:customStyle="1" w:styleId="38">
    <w:name w:val="onsale"/>
    <w:basedOn w:val="11"/>
    <w:qFormat/>
    <w:uiPriority w:val="0"/>
  </w:style>
  <w:style w:type="character" w:customStyle="1" w:styleId="39">
    <w:name w:val="price3"/>
    <w:basedOn w:val="11"/>
    <w:qFormat/>
    <w:uiPriority w:val="0"/>
    <w:rPr>
      <w:sz w:val="30"/>
      <w:szCs w:val="30"/>
    </w:rPr>
  </w:style>
  <w:style w:type="character" w:customStyle="1" w:styleId="40">
    <w:name w:val="wpb_btn-large"/>
    <w:basedOn w:val="11"/>
    <w:qFormat/>
    <w:uiPriority w:val="0"/>
    <w:rPr>
      <w:sz w:val="22"/>
      <w:szCs w:val="22"/>
    </w:rPr>
  </w:style>
  <w:style w:type="character" w:customStyle="1" w:styleId="41">
    <w:name w:val="wpb_btn-small"/>
    <w:basedOn w:val="11"/>
    <w:qFormat/>
    <w:uiPriority w:val="0"/>
    <w:rPr>
      <w:sz w:val="16"/>
      <w:szCs w:val="16"/>
    </w:rPr>
  </w:style>
  <w:style w:type="character" w:customStyle="1" w:styleId="42">
    <w:name w:val="wpb_btn-mini"/>
    <w:basedOn w:val="11"/>
    <w:qFormat/>
    <w:uiPriority w:val="0"/>
    <w:rPr>
      <w:sz w:val="16"/>
      <w:szCs w:val="16"/>
    </w:rPr>
  </w:style>
  <w:style w:type="character" w:customStyle="1" w:styleId="43">
    <w:name w:val="wpb_next_slide"/>
    <w:basedOn w:val="11"/>
    <w:qFormat/>
    <w:uiPriority w:val="0"/>
  </w:style>
  <w:style w:type="character" w:customStyle="1" w:styleId="44">
    <w:name w:val="glyphicon"/>
    <w:basedOn w:val="11"/>
    <w:qFormat/>
    <w:uiPriority w:val="0"/>
  </w:style>
  <w:style w:type="character" w:customStyle="1" w:styleId="45">
    <w:name w:val="glyphicon1"/>
    <w:basedOn w:val="11"/>
    <w:qFormat/>
    <w:uiPriority w:val="0"/>
    <w:rPr>
      <w:color w:val="222222"/>
    </w:rPr>
  </w:style>
  <w:style w:type="character" w:customStyle="1" w:styleId="46">
    <w:name w:val="price"/>
    <w:basedOn w:val="11"/>
    <w:qFormat/>
    <w:uiPriority w:val="0"/>
    <w:rPr>
      <w:sz w:val="30"/>
      <w:szCs w:val="30"/>
    </w:rPr>
  </w:style>
  <w:style w:type="paragraph" w:styleId="47">
    <w:name w:val="List Paragraph"/>
    <w:basedOn w:val="1"/>
    <w:qFormat/>
    <w:uiPriority w:val="34"/>
    <w:pPr>
      <w:ind w:firstLine="420" w:firstLineChars="200"/>
    </w:pPr>
  </w:style>
  <w:style w:type="character" w:customStyle="1" w:styleId="48">
    <w:name w:val="fontstyle11"/>
    <w:qFormat/>
    <w:uiPriority w:val="0"/>
    <w:rPr>
      <w:rFonts w:ascii="华文中宋" w:hAnsi="华文中宋" w:eastAsia="华文中宋" w:cs="华文中宋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12</Pages>
  <Words>3284</Words>
  <Characters>3803</Characters>
  <Paragraphs>58</Paragraphs>
  <TotalTime>1</TotalTime>
  <ScaleCrop>false</ScaleCrop>
  <LinksUpToDate>false</LinksUpToDate>
  <CharactersWithSpaces>3985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2019-05-28T08:44:00Z</dcterms:created>
  <dc:creator>随遇而安</dc:creator>
  <cp:lastModifiedBy>浅Sè调べ</cp:lastModifiedBy>
  <cp:lastPrinted>2020-10-28T07:49:00Z</cp:lastPrinted>
  <dcterms:modified xsi:type="dcterms:W3CDTF">2021-08-11T07:20:35Z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407738168_cloud</vt:lpwstr>
  </property>
  <property fmtid="{D5CDD505-2E9C-101B-9397-08002B2CF9AE}" pid="4" name="ICV">
    <vt:lpwstr>F069CFF776494FA4887307A585B27763</vt:lpwstr>
  </property>
</Properties>
</file>